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4DC" w:rsidRPr="00216AF2" w:rsidRDefault="00F564DC" w:rsidP="00216AF2"/>
    <w:tbl>
      <w:tblPr>
        <w:tblW w:w="0" w:type="auto"/>
        <w:tblCellSpacing w:w="20" w:type="dxa"/>
        <w:tblInd w:w="-1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80"/>
        <w:gridCol w:w="7260"/>
      </w:tblGrid>
      <w:tr w:rsidR="00F564DC" w:rsidRPr="00216AF2" w:rsidTr="00B25FD0">
        <w:trPr>
          <w:tblCellSpacing w:w="20" w:type="dxa"/>
        </w:trPr>
        <w:tc>
          <w:tcPr>
            <w:tcW w:w="2520" w:type="dxa"/>
            <w:shd w:val="clear" w:color="auto" w:fill="FFFFFF"/>
          </w:tcPr>
          <w:p w:rsidR="00F564DC" w:rsidRPr="00216AF2" w:rsidRDefault="00F564DC" w:rsidP="00216AF2">
            <w:pPr>
              <w:rPr>
                <w:b/>
              </w:rPr>
            </w:pPr>
            <w:r w:rsidRPr="0071341C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1" o:spid="_x0000_i1025" type="#_x0000_t75" alt="Logo OK2012" style="width:121.5pt;height:52.5pt;visibility:visible">
                  <v:imagedata r:id="rId5" o:title=""/>
                </v:shape>
              </w:pict>
            </w:r>
          </w:p>
        </w:tc>
        <w:tc>
          <w:tcPr>
            <w:tcW w:w="7200" w:type="dxa"/>
            <w:shd w:val="clear" w:color="auto" w:fill="FFFFFF"/>
          </w:tcPr>
          <w:p w:rsidR="00F564DC" w:rsidRPr="00216AF2" w:rsidRDefault="00F564DC" w:rsidP="00216AF2">
            <w:pPr>
              <w:rPr>
                <w:sz w:val="18"/>
                <w:szCs w:val="18"/>
              </w:rPr>
            </w:pPr>
            <w:r w:rsidRPr="00216AF2">
              <w:rPr>
                <w:b/>
                <w:sz w:val="18"/>
                <w:szCs w:val="18"/>
              </w:rPr>
              <w:t>Pod Zámkem 2881/5, 690 02 Břeclav</w:t>
            </w:r>
            <w:r w:rsidRPr="00216AF2">
              <w:rPr>
                <w:sz w:val="18"/>
                <w:szCs w:val="18"/>
              </w:rPr>
              <w:t>,        IČO  60744456     DIČ CZ 60744456</w:t>
            </w:r>
          </w:p>
          <w:p w:rsidR="00F564DC" w:rsidRPr="00216AF2" w:rsidRDefault="00F564DC" w:rsidP="00216AF2">
            <w:pPr>
              <w:rPr>
                <w:sz w:val="18"/>
                <w:szCs w:val="18"/>
              </w:rPr>
            </w:pPr>
            <w:r w:rsidRPr="00216AF2">
              <w:rPr>
                <w:sz w:val="18"/>
                <w:szCs w:val="18"/>
              </w:rPr>
              <w:t xml:space="preserve">tel.519 440 551 - 569, E.mail : </w:t>
            </w:r>
            <w:hyperlink r:id="rId6" w:history="1">
              <w:r w:rsidRPr="00216AF2">
                <w:rPr>
                  <w:rStyle w:val="Hyperlink"/>
                  <w:sz w:val="18"/>
                  <w:szCs w:val="18"/>
                </w:rPr>
                <w:t>klusacek@okatelier.cz</w:t>
              </w:r>
            </w:hyperlink>
            <w:r w:rsidRPr="00216AF2">
              <w:rPr>
                <w:sz w:val="18"/>
                <w:szCs w:val="18"/>
              </w:rPr>
              <w:t xml:space="preserve">, www: </w:t>
            </w:r>
            <w:hyperlink r:id="rId7" w:history="1">
              <w:r w:rsidRPr="00216AF2">
                <w:rPr>
                  <w:rStyle w:val="Hyperlink"/>
                  <w:sz w:val="18"/>
                  <w:szCs w:val="18"/>
                </w:rPr>
                <w:t>www.okatelier.cz</w:t>
              </w:r>
            </w:hyperlink>
          </w:p>
          <w:p w:rsidR="00F564DC" w:rsidRPr="00216AF2" w:rsidRDefault="00F564DC" w:rsidP="00216AF2">
            <w:pPr>
              <w:rPr>
                <w:sz w:val="18"/>
                <w:szCs w:val="18"/>
              </w:rPr>
            </w:pPr>
            <w:r w:rsidRPr="00216AF2">
              <w:rPr>
                <w:sz w:val="18"/>
                <w:szCs w:val="18"/>
              </w:rPr>
              <w:t>Společnost je zapsána v obchodním rejstříku u KOS v Brně, oddíl C, vložka 18655</w:t>
            </w:r>
          </w:p>
        </w:tc>
      </w:tr>
    </w:tbl>
    <w:p w:rsidR="00F564DC" w:rsidRPr="00216AF2" w:rsidRDefault="00F564DC" w:rsidP="00216AF2"/>
    <w:p w:rsidR="00F564DC" w:rsidRPr="00216AF2" w:rsidRDefault="00F564DC" w:rsidP="00216AF2"/>
    <w:p w:rsidR="00F564DC" w:rsidRPr="00EB76D9" w:rsidRDefault="00F564DC" w:rsidP="00252D65">
      <w:pPr>
        <w:rPr>
          <w:b/>
          <w:sz w:val="20"/>
        </w:rPr>
      </w:pPr>
      <w:r w:rsidRPr="00EB76D9">
        <w:rPr>
          <w:b/>
          <w:sz w:val="20"/>
        </w:rPr>
        <w:t xml:space="preserve">akce       :          </w:t>
      </w:r>
      <w:r>
        <w:rPr>
          <w:b/>
          <w:sz w:val="20"/>
        </w:rPr>
        <w:tab/>
        <w:t>Rekonstrukce hygienických zařízení – II. etapa</w:t>
      </w:r>
    </w:p>
    <w:p w:rsidR="00F564DC" w:rsidRPr="00EB76D9" w:rsidRDefault="00F564DC" w:rsidP="00687BB0">
      <w:pPr>
        <w:rPr>
          <w:b/>
          <w:sz w:val="20"/>
        </w:rPr>
      </w:pPr>
      <w:r>
        <w:rPr>
          <w:b/>
          <w:sz w:val="20"/>
        </w:rPr>
        <w:t>objednatel</w:t>
      </w:r>
      <w:r w:rsidRPr="00EB76D9">
        <w:rPr>
          <w:b/>
          <w:sz w:val="20"/>
        </w:rPr>
        <w:t xml:space="preserve"> </w:t>
      </w:r>
      <w:r w:rsidRPr="00687BB0">
        <w:rPr>
          <w:b/>
          <w:sz w:val="20"/>
        </w:rPr>
        <w:t xml:space="preserve">: </w:t>
      </w:r>
      <w:r>
        <w:rPr>
          <w:b/>
          <w:sz w:val="20"/>
        </w:rPr>
        <w:t>G</w:t>
      </w:r>
      <w:r w:rsidRPr="00687BB0">
        <w:rPr>
          <w:b/>
          <w:sz w:val="20"/>
        </w:rPr>
        <w:t xml:space="preserve">ymnázium a Jazyková škola s právem státní jazykové zkoušky Břeclav, </w:t>
      </w:r>
      <w:r w:rsidRPr="00687BB0">
        <w:rPr>
          <w:b/>
          <w:sz w:val="20"/>
        </w:rPr>
        <w:br/>
      </w:r>
      <w:r>
        <w:rPr>
          <w:b/>
          <w:sz w:val="20"/>
        </w:rPr>
        <w:tab/>
      </w:r>
      <w:r>
        <w:rPr>
          <w:b/>
          <w:sz w:val="20"/>
        </w:rPr>
        <w:tab/>
      </w:r>
      <w:r w:rsidRPr="00687BB0">
        <w:rPr>
          <w:b/>
          <w:sz w:val="20"/>
        </w:rPr>
        <w:t>příspěvková organizace</w:t>
      </w:r>
      <w:r>
        <w:rPr>
          <w:b/>
          <w:sz w:val="20"/>
        </w:rPr>
        <w:t xml:space="preserve">, </w:t>
      </w:r>
      <w:r w:rsidRPr="00687BB0">
        <w:rPr>
          <w:b/>
          <w:sz w:val="20"/>
        </w:rPr>
        <w:t>Sady 28. října 674/1</w:t>
      </w:r>
      <w:r>
        <w:rPr>
          <w:b/>
          <w:sz w:val="20"/>
        </w:rPr>
        <w:t xml:space="preserve">, </w:t>
      </w:r>
      <w:r w:rsidRPr="00687BB0">
        <w:rPr>
          <w:b/>
          <w:sz w:val="20"/>
        </w:rPr>
        <w:t>690 21 Břeclav    </w:t>
      </w:r>
    </w:p>
    <w:p w:rsidR="00F564DC" w:rsidRPr="00EB76D9" w:rsidRDefault="00F564DC" w:rsidP="00252D65">
      <w:pPr>
        <w:rPr>
          <w:sz w:val="20"/>
        </w:rPr>
      </w:pPr>
      <w:r w:rsidRPr="00EB76D9">
        <w:rPr>
          <w:b/>
          <w:sz w:val="20"/>
        </w:rPr>
        <w:t xml:space="preserve">stupeň    :          </w:t>
      </w:r>
      <w:r>
        <w:rPr>
          <w:b/>
          <w:sz w:val="20"/>
        </w:rPr>
        <w:tab/>
      </w:r>
      <w:r w:rsidRPr="00EB76D9">
        <w:rPr>
          <w:b/>
          <w:sz w:val="20"/>
        </w:rPr>
        <w:t>DSP</w:t>
      </w:r>
    </w:p>
    <w:p w:rsidR="00F564DC" w:rsidRPr="00EB76D9" w:rsidRDefault="00F564DC" w:rsidP="00216AF2"/>
    <w:p w:rsidR="00F564DC" w:rsidRPr="00EB76D9" w:rsidRDefault="00F564DC" w:rsidP="00216AF2"/>
    <w:p w:rsidR="00F564DC" w:rsidRPr="00EB76D9" w:rsidRDefault="00F564DC" w:rsidP="00216AF2"/>
    <w:p w:rsidR="00F564DC" w:rsidRPr="00EB76D9" w:rsidRDefault="00F564DC" w:rsidP="00216AF2"/>
    <w:p w:rsidR="00F564DC" w:rsidRPr="00EB76D9" w:rsidRDefault="00F564DC" w:rsidP="00216AF2"/>
    <w:p w:rsidR="00F564DC" w:rsidRPr="00EB76D9" w:rsidRDefault="00F564DC" w:rsidP="00216AF2"/>
    <w:p w:rsidR="00F564DC" w:rsidRPr="00EB76D9" w:rsidRDefault="00F564DC" w:rsidP="00216AF2"/>
    <w:p w:rsidR="00F564DC" w:rsidRPr="00EB76D9" w:rsidRDefault="00F564DC" w:rsidP="00216AF2"/>
    <w:p w:rsidR="00F564DC" w:rsidRPr="00EB76D9" w:rsidRDefault="00F564DC" w:rsidP="00216AF2"/>
    <w:p w:rsidR="00F564DC" w:rsidRPr="00EB76D9" w:rsidRDefault="00F564DC" w:rsidP="00216AF2"/>
    <w:p w:rsidR="00F564DC" w:rsidRPr="00EB76D9" w:rsidRDefault="00F564DC" w:rsidP="00216AF2"/>
    <w:p w:rsidR="00F564DC" w:rsidRPr="00EB76D9" w:rsidRDefault="00F564DC" w:rsidP="00216AF2"/>
    <w:p w:rsidR="00F564DC" w:rsidRPr="00EB76D9" w:rsidRDefault="00F564DC" w:rsidP="00216AF2"/>
    <w:p w:rsidR="00F564DC" w:rsidRPr="00EB76D9" w:rsidRDefault="00F564DC" w:rsidP="00216AF2"/>
    <w:p w:rsidR="00F564DC" w:rsidRDefault="00F564DC" w:rsidP="00216AF2">
      <w:pPr>
        <w:rPr>
          <w:b/>
          <w:sz w:val="32"/>
          <w:szCs w:val="32"/>
        </w:rPr>
      </w:pPr>
      <w:r w:rsidRPr="00EB76D9">
        <w:rPr>
          <w:sz w:val="18"/>
        </w:rPr>
        <w:t>obsah :</w:t>
      </w:r>
      <w:r w:rsidRPr="00EB76D9">
        <w:rPr>
          <w:sz w:val="18"/>
        </w:rPr>
        <w:tab/>
      </w:r>
      <w:r w:rsidRPr="00EB76D9">
        <w:rPr>
          <w:sz w:val="32"/>
          <w:szCs w:val="32"/>
        </w:rPr>
        <w:t xml:space="preserve">    </w:t>
      </w:r>
      <w:r>
        <w:rPr>
          <w:sz w:val="32"/>
          <w:szCs w:val="32"/>
        </w:rPr>
        <w:tab/>
      </w:r>
      <w:r w:rsidRPr="00EB76D9">
        <w:rPr>
          <w:b/>
          <w:sz w:val="32"/>
          <w:szCs w:val="32"/>
        </w:rPr>
        <w:t>D 1.</w:t>
      </w:r>
      <w:r>
        <w:rPr>
          <w:b/>
          <w:sz w:val="32"/>
          <w:szCs w:val="32"/>
        </w:rPr>
        <w:t>4</w:t>
      </w:r>
      <w:r w:rsidRPr="00EB76D9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>c</w:t>
      </w:r>
      <w:r w:rsidRPr="00EB76D9">
        <w:rPr>
          <w:b/>
          <w:sz w:val="32"/>
          <w:szCs w:val="32"/>
        </w:rPr>
        <w:t xml:space="preserve"> -  Technická zpráva </w:t>
      </w:r>
      <w:r>
        <w:rPr>
          <w:b/>
          <w:sz w:val="32"/>
          <w:szCs w:val="32"/>
        </w:rPr>
        <w:t>UT</w:t>
      </w:r>
    </w:p>
    <w:p w:rsidR="00F564DC" w:rsidRPr="00EB76D9" w:rsidRDefault="00F564DC" w:rsidP="00216AF2">
      <w:pPr>
        <w:rPr>
          <w:b/>
          <w:sz w:val="36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Pr="00EB76D9">
        <w:rPr>
          <w:b/>
          <w:sz w:val="32"/>
          <w:szCs w:val="32"/>
        </w:rPr>
        <w:t>D 1.</w:t>
      </w:r>
      <w:r>
        <w:rPr>
          <w:b/>
          <w:sz w:val="32"/>
          <w:szCs w:val="32"/>
        </w:rPr>
        <w:t>4</w:t>
      </w:r>
      <w:r w:rsidRPr="00EB76D9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>d</w:t>
      </w:r>
      <w:r w:rsidRPr="00EB76D9">
        <w:rPr>
          <w:b/>
          <w:sz w:val="32"/>
          <w:szCs w:val="32"/>
        </w:rPr>
        <w:t xml:space="preserve"> -  Technická zpráva </w:t>
      </w:r>
      <w:r>
        <w:rPr>
          <w:b/>
          <w:sz w:val="32"/>
          <w:szCs w:val="32"/>
        </w:rPr>
        <w:t>VZT</w:t>
      </w:r>
    </w:p>
    <w:p w:rsidR="00F564DC" w:rsidRPr="00EB76D9" w:rsidRDefault="00F564DC" w:rsidP="00216AF2">
      <w:pPr>
        <w:rPr>
          <w:b/>
          <w:sz w:val="36"/>
        </w:rPr>
      </w:pPr>
    </w:p>
    <w:p w:rsidR="00F564DC" w:rsidRPr="00EB76D9" w:rsidRDefault="00F564DC" w:rsidP="00216AF2">
      <w:pPr>
        <w:rPr>
          <w:b/>
          <w:sz w:val="36"/>
        </w:rPr>
      </w:pPr>
    </w:p>
    <w:p w:rsidR="00F564DC" w:rsidRPr="00EB76D9" w:rsidRDefault="00F564DC" w:rsidP="00216AF2">
      <w:pPr>
        <w:rPr>
          <w:b/>
          <w:sz w:val="36"/>
        </w:rPr>
      </w:pPr>
    </w:p>
    <w:p w:rsidR="00F564DC" w:rsidRPr="00EB76D9" w:rsidRDefault="00F564DC" w:rsidP="00216AF2">
      <w:pPr>
        <w:rPr>
          <w:b/>
          <w:sz w:val="36"/>
        </w:rPr>
      </w:pPr>
    </w:p>
    <w:p w:rsidR="00F564DC" w:rsidRPr="00EB76D9" w:rsidRDefault="00F564DC" w:rsidP="00216AF2">
      <w:pPr>
        <w:rPr>
          <w:b/>
          <w:sz w:val="36"/>
        </w:rPr>
      </w:pPr>
    </w:p>
    <w:p w:rsidR="00F564DC" w:rsidRPr="00EB76D9" w:rsidRDefault="00F564DC" w:rsidP="00216AF2">
      <w:pPr>
        <w:rPr>
          <w:b/>
          <w:sz w:val="36"/>
        </w:rPr>
      </w:pPr>
    </w:p>
    <w:p w:rsidR="00F564DC" w:rsidRPr="00EB76D9" w:rsidRDefault="00F564DC" w:rsidP="00216AF2">
      <w:pPr>
        <w:rPr>
          <w:b/>
          <w:sz w:val="36"/>
        </w:rPr>
      </w:pPr>
    </w:p>
    <w:p w:rsidR="00F564DC" w:rsidRPr="00EB76D9" w:rsidRDefault="00F564DC" w:rsidP="00216AF2">
      <w:pPr>
        <w:rPr>
          <w:b/>
          <w:sz w:val="36"/>
        </w:rPr>
      </w:pPr>
    </w:p>
    <w:p w:rsidR="00F564DC" w:rsidRPr="00EB76D9" w:rsidRDefault="00F564DC" w:rsidP="00216AF2">
      <w:pPr>
        <w:rPr>
          <w:b/>
          <w:sz w:val="36"/>
        </w:rPr>
      </w:pPr>
    </w:p>
    <w:p w:rsidR="00F564DC" w:rsidRPr="00EB76D9" w:rsidRDefault="00F564DC" w:rsidP="00216AF2">
      <w:pPr>
        <w:rPr>
          <w:b/>
          <w:sz w:val="36"/>
        </w:rPr>
      </w:pPr>
    </w:p>
    <w:p w:rsidR="00F564DC" w:rsidRPr="00EB76D9" w:rsidRDefault="00F564DC" w:rsidP="00216AF2">
      <w:pPr>
        <w:rPr>
          <w:b/>
        </w:rPr>
      </w:pPr>
    </w:p>
    <w:p w:rsidR="00F564DC" w:rsidRPr="00EB76D9" w:rsidRDefault="00F564DC" w:rsidP="00216AF2">
      <w:pPr>
        <w:rPr>
          <w:b/>
        </w:rPr>
      </w:pPr>
    </w:p>
    <w:p w:rsidR="00F564DC" w:rsidRPr="00EB76D9" w:rsidRDefault="00F564DC" w:rsidP="00216AF2">
      <w:pPr>
        <w:rPr>
          <w:b/>
        </w:rPr>
      </w:pPr>
    </w:p>
    <w:p w:rsidR="00F564DC" w:rsidRPr="00EB76D9" w:rsidRDefault="00F564DC" w:rsidP="00216AF2">
      <w:pPr>
        <w:rPr>
          <w:b/>
        </w:rPr>
      </w:pPr>
    </w:p>
    <w:p w:rsidR="00F564DC" w:rsidRPr="00EB76D9" w:rsidRDefault="00F564DC" w:rsidP="00216AF2">
      <w:pPr>
        <w:rPr>
          <w:b/>
        </w:rPr>
      </w:pPr>
    </w:p>
    <w:p w:rsidR="00F564DC" w:rsidRPr="00EB76D9" w:rsidRDefault="00F564DC" w:rsidP="00216AF2">
      <w:r w:rsidRPr="00EB76D9">
        <w:t>___________________________________________________________________</w:t>
      </w:r>
    </w:p>
    <w:p w:rsidR="00F564DC" w:rsidRPr="00EB76D9" w:rsidRDefault="00F564DC" w:rsidP="00216AF2">
      <w:pPr>
        <w:rPr>
          <w:sz w:val="20"/>
        </w:rPr>
      </w:pPr>
      <w:r w:rsidRPr="00EB76D9">
        <w:rPr>
          <w:sz w:val="20"/>
        </w:rPr>
        <w:t xml:space="preserve">datum zpracování :    </w:t>
      </w:r>
      <w:r>
        <w:rPr>
          <w:sz w:val="20"/>
        </w:rPr>
        <w:t>březen</w:t>
      </w:r>
      <w:r w:rsidRPr="00EB76D9">
        <w:rPr>
          <w:sz w:val="20"/>
        </w:rPr>
        <w:t xml:space="preserve"> 2018</w:t>
      </w:r>
    </w:p>
    <w:p w:rsidR="00F564DC" w:rsidRPr="00EB76D9" w:rsidRDefault="00F564DC" w:rsidP="00216AF2">
      <w:pPr>
        <w:rPr>
          <w:sz w:val="20"/>
        </w:rPr>
      </w:pPr>
      <w:r w:rsidRPr="00EB76D9">
        <w:rPr>
          <w:sz w:val="20"/>
        </w:rPr>
        <w:t>zakázkové číslo     :   201</w:t>
      </w:r>
      <w:r>
        <w:rPr>
          <w:sz w:val="20"/>
        </w:rPr>
        <w:t>8</w:t>
      </w:r>
      <w:r w:rsidRPr="00EB76D9">
        <w:rPr>
          <w:sz w:val="20"/>
        </w:rPr>
        <w:t>/</w:t>
      </w:r>
      <w:r>
        <w:rPr>
          <w:sz w:val="20"/>
        </w:rPr>
        <w:t>088</w:t>
      </w:r>
    </w:p>
    <w:p w:rsidR="00F564DC" w:rsidRPr="00216AF2" w:rsidRDefault="00F564DC" w:rsidP="00687BB0"/>
    <w:tbl>
      <w:tblPr>
        <w:tblW w:w="0" w:type="auto"/>
        <w:tblCellSpacing w:w="20" w:type="dxa"/>
        <w:tblInd w:w="-1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80"/>
        <w:gridCol w:w="7260"/>
      </w:tblGrid>
      <w:tr w:rsidR="00F564DC" w:rsidRPr="00216AF2" w:rsidTr="002E1AE4">
        <w:trPr>
          <w:tblCellSpacing w:w="20" w:type="dxa"/>
        </w:trPr>
        <w:tc>
          <w:tcPr>
            <w:tcW w:w="2520" w:type="dxa"/>
            <w:shd w:val="clear" w:color="auto" w:fill="FFFFFF"/>
          </w:tcPr>
          <w:p w:rsidR="00F564DC" w:rsidRPr="00216AF2" w:rsidRDefault="00F564DC" w:rsidP="002E1AE4">
            <w:pPr>
              <w:rPr>
                <w:b/>
              </w:rPr>
            </w:pPr>
            <w:r w:rsidRPr="0071341C">
              <w:rPr>
                <w:noProof/>
              </w:rPr>
              <w:pict>
                <v:shape id="_x0000_i1026" type="#_x0000_t75" alt="Logo OK2012" style="width:121.5pt;height:52.5pt;visibility:visible">
                  <v:imagedata r:id="rId5" o:title=""/>
                </v:shape>
              </w:pict>
            </w:r>
          </w:p>
        </w:tc>
        <w:tc>
          <w:tcPr>
            <w:tcW w:w="7200" w:type="dxa"/>
            <w:shd w:val="clear" w:color="auto" w:fill="FFFFFF"/>
          </w:tcPr>
          <w:p w:rsidR="00F564DC" w:rsidRPr="00216AF2" w:rsidRDefault="00F564DC" w:rsidP="002E1AE4">
            <w:pPr>
              <w:rPr>
                <w:sz w:val="18"/>
                <w:szCs w:val="18"/>
              </w:rPr>
            </w:pPr>
            <w:r w:rsidRPr="00216AF2">
              <w:rPr>
                <w:b/>
                <w:sz w:val="18"/>
                <w:szCs w:val="18"/>
              </w:rPr>
              <w:t>Pod Zámkem 2881/5, 690 02 Břeclav</w:t>
            </w:r>
            <w:r w:rsidRPr="00216AF2">
              <w:rPr>
                <w:sz w:val="18"/>
                <w:szCs w:val="18"/>
              </w:rPr>
              <w:t>,        IČO  60744456     DIČ CZ 60744456</w:t>
            </w:r>
          </w:p>
          <w:p w:rsidR="00F564DC" w:rsidRPr="00216AF2" w:rsidRDefault="00F564DC" w:rsidP="002E1AE4">
            <w:pPr>
              <w:rPr>
                <w:sz w:val="18"/>
                <w:szCs w:val="18"/>
              </w:rPr>
            </w:pPr>
            <w:r w:rsidRPr="00216AF2">
              <w:rPr>
                <w:sz w:val="18"/>
                <w:szCs w:val="18"/>
              </w:rPr>
              <w:t xml:space="preserve">tel.519 440 551 - 569, E.mail : </w:t>
            </w:r>
            <w:hyperlink r:id="rId8" w:history="1">
              <w:r w:rsidRPr="00216AF2">
                <w:rPr>
                  <w:rStyle w:val="Hyperlink"/>
                  <w:sz w:val="18"/>
                  <w:szCs w:val="18"/>
                </w:rPr>
                <w:t>klusacek@okatelier.cz</w:t>
              </w:r>
            </w:hyperlink>
            <w:r w:rsidRPr="00216AF2">
              <w:rPr>
                <w:sz w:val="18"/>
                <w:szCs w:val="18"/>
              </w:rPr>
              <w:t xml:space="preserve">, www: </w:t>
            </w:r>
            <w:hyperlink r:id="rId9" w:history="1">
              <w:r w:rsidRPr="00216AF2">
                <w:rPr>
                  <w:rStyle w:val="Hyperlink"/>
                  <w:sz w:val="18"/>
                  <w:szCs w:val="18"/>
                </w:rPr>
                <w:t>www.okatelier.cz</w:t>
              </w:r>
            </w:hyperlink>
          </w:p>
          <w:p w:rsidR="00F564DC" w:rsidRPr="00216AF2" w:rsidRDefault="00F564DC" w:rsidP="002E1AE4">
            <w:pPr>
              <w:rPr>
                <w:sz w:val="18"/>
                <w:szCs w:val="18"/>
              </w:rPr>
            </w:pPr>
            <w:r w:rsidRPr="00216AF2">
              <w:rPr>
                <w:sz w:val="18"/>
                <w:szCs w:val="18"/>
              </w:rPr>
              <w:t>Společnost je zapsána v obchodním rejstříku u KOS v Brně, oddíl C, vložka 18655</w:t>
            </w:r>
          </w:p>
        </w:tc>
      </w:tr>
    </w:tbl>
    <w:p w:rsidR="00F564DC" w:rsidRPr="00216AF2" w:rsidRDefault="00F564DC" w:rsidP="00687BB0"/>
    <w:p w:rsidR="00F564DC" w:rsidRPr="00216AF2" w:rsidRDefault="00F564DC" w:rsidP="00216AF2">
      <w:pPr>
        <w:rPr>
          <w:rFonts w:ascii="Arial" w:hAnsi="Arial" w:cs="Arial"/>
        </w:rPr>
      </w:pPr>
    </w:p>
    <w:p w:rsidR="00F564DC" w:rsidRPr="009B7AE6" w:rsidRDefault="00F564DC" w:rsidP="009B7AE6">
      <w:pPr>
        <w:pStyle w:val="Style4"/>
        <w:widowControl/>
        <w:tabs>
          <w:tab w:val="left" w:pos="8919"/>
        </w:tabs>
        <w:spacing w:before="48" w:after="245" w:line="360" w:lineRule="auto"/>
        <w:ind w:right="-12"/>
        <w:jc w:val="both"/>
        <w:rPr>
          <w:rFonts w:ascii="Times New Roman" w:hAnsi="Times New Roman" w:cs="Times New Roman"/>
          <w:b/>
        </w:rPr>
      </w:pPr>
      <w:r w:rsidRPr="009B7AE6">
        <w:rPr>
          <w:rFonts w:ascii="Times New Roman" w:hAnsi="Times New Roman" w:cs="Times New Roman"/>
          <w:b/>
        </w:rPr>
        <w:t>1. Identifikační údaje</w:t>
      </w:r>
    </w:p>
    <w:p w:rsidR="00F564DC" w:rsidRPr="009B7AE6" w:rsidRDefault="00F564DC" w:rsidP="009B7AE6">
      <w:pPr>
        <w:pStyle w:val="Style4"/>
        <w:widowControl/>
        <w:tabs>
          <w:tab w:val="left" w:pos="8919"/>
        </w:tabs>
        <w:spacing w:before="48" w:after="245" w:line="360" w:lineRule="auto"/>
        <w:ind w:right="-12"/>
        <w:jc w:val="both"/>
        <w:rPr>
          <w:rFonts w:ascii="Times New Roman" w:hAnsi="Times New Roman" w:cs="Times New Roman"/>
        </w:rPr>
      </w:pPr>
      <w:r w:rsidRPr="009B7AE6">
        <w:rPr>
          <w:rFonts w:ascii="Times New Roman" w:hAnsi="Times New Roman" w:cs="Times New Roman"/>
        </w:rPr>
        <w:t>Akce               :        Rekonstrukce hygienických zařízení – II. etapa</w:t>
      </w:r>
    </w:p>
    <w:p w:rsidR="00F564DC" w:rsidRPr="009B7AE6" w:rsidRDefault="00F564DC" w:rsidP="009B7AE6">
      <w:pPr>
        <w:pStyle w:val="Style4"/>
        <w:widowControl/>
        <w:tabs>
          <w:tab w:val="left" w:pos="8919"/>
        </w:tabs>
        <w:spacing w:before="48" w:after="245" w:line="360" w:lineRule="auto"/>
        <w:ind w:right="-12"/>
        <w:jc w:val="both"/>
        <w:rPr>
          <w:rFonts w:ascii="Times New Roman" w:hAnsi="Times New Roman" w:cs="Times New Roman"/>
        </w:rPr>
      </w:pPr>
      <w:r w:rsidRPr="009B7AE6">
        <w:rPr>
          <w:rFonts w:ascii="Times New Roman" w:hAnsi="Times New Roman" w:cs="Times New Roman"/>
        </w:rPr>
        <w:t>Investor</w:t>
      </w:r>
      <w:r>
        <w:rPr>
          <w:rFonts w:ascii="Times New Roman" w:hAnsi="Times New Roman" w:cs="Times New Roman"/>
        </w:rPr>
        <w:t xml:space="preserve">:                   </w:t>
      </w:r>
      <w:r w:rsidRPr="009B7AE6">
        <w:rPr>
          <w:rFonts w:ascii="Times New Roman" w:hAnsi="Times New Roman" w:cs="Times New Roman"/>
        </w:rPr>
        <w:t>Jihomoravský kraj, Žerotínovo náměstí 449/3, Veveří, 602 00 Brno</w:t>
      </w:r>
    </w:p>
    <w:p w:rsidR="00F564DC" w:rsidRPr="009B7AE6" w:rsidRDefault="00F564DC" w:rsidP="00DB1FA3">
      <w:pPr>
        <w:spacing w:line="360" w:lineRule="auto"/>
        <w:rPr>
          <w:szCs w:val="24"/>
        </w:rPr>
      </w:pPr>
      <w:r w:rsidRPr="009B7AE6">
        <w:rPr>
          <w:szCs w:val="24"/>
        </w:rPr>
        <w:t>Místo stavby</w:t>
      </w:r>
      <w:r w:rsidRPr="009B7AE6">
        <w:rPr>
          <w:szCs w:val="24"/>
        </w:rPr>
        <w:tab/>
        <w:t>:</w:t>
      </w:r>
      <w:r>
        <w:rPr>
          <w:szCs w:val="24"/>
        </w:rPr>
        <w:t xml:space="preserve">        </w:t>
      </w:r>
      <w:r w:rsidRPr="009B7AE6">
        <w:rPr>
          <w:szCs w:val="24"/>
        </w:rPr>
        <w:t>k.ú. Břeclav, parc.č. 917/1</w:t>
      </w:r>
      <w:r>
        <w:rPr>
          <w:szCs w:val="24"/>
        </w:rPr>
        <w:t>, 917/2, 917/3</w:t>
      </w:r>
    </w:p>
    <w:p w:rsidR="00F564DC" w:rsidRPr="009B7AE6" w:rsidRDefault="00F564DC" w:rsidP="009B7AE6">
      <w:pPr>
        <w:spacing w:line="360" w:lineRule="auto"/>
        <w:rPr>
          <w:szCs w:val="24"/>
        </w:rPr>
      </w:pPr>
    </w:p>
    <w:p w:rsidR="00F564DC" w:rsidRPr="009B7AE6" w:rsidRDefault="00F564DC" w:rsidP="009B7AE6">
      <w:pPr>
        <w:shd w:val="clear" w:color="auto" w:fill="FFFFFF"/>
        <w:spacing w:line="360" w:lineRule="auto"/>
        <w:rPr>
          <w:color w:val="000000"/>
          <w:spacing w:val="-7"/>
          <w:szCs w:val="24"/>
        </w:rPr>
      </w:pPr>
      <w:r w:rsidRPr="009B7AE6">
        <w:rPr>
          <w:szCs w:val="24"/>
        </w:rPr>
        <w:t xml:space="preserve">Profese          :        </w:t>
      </w:r>
      <w:r w:rsidRPr="009B7AE6">
        <w:rPr>
          <w:szCs w:val="24"/>
        </w:rPr>
        <w:tab/>
      </w:r>
      <w:r w:rsidRPr="009B7AE6">
        <w:rPr>
          <w:color w:val="000000"/>
          <w:spacing w:val="-7"/>
          <w:szCs w:val="24"/>
        </w:rPr>
        <w:t>D.1.4.</w:t>
      </w:r>
      <w:r>
        <w:rPr>
          <w:color w:val="000000"/>
          <w:spacing w:val="-7"/>
          <w:szCs w:val="24"/>
        </w:rPr>
        <w:t>c</w:t>
      </w:r>
      <w:r w:rsidRPr="009B7AE6">
        <w:rPr>
          <w:color w:val="000000"/>
          <w:spacing w:val="-7"/>
          <w:szCs w:val="24"/>
        </w:rPr>
        <w:t xml:space="preserve"> Vytápění</w:t>
      </w:r>
    </w:p>
    <w:p w:rsidR="00F564DC" w:rsidRPr="009B7AE6" w:rsidRDefault="00F564DC" w:rsidP="009B7AE6">
      <w:pPr>
        <w:shd w:val="clear" w:color="auto" w:fill="FFFFFF"/>
        <w:spacing w:line="360" w:lineRule="auto"/>
        <w:ind w:left="1440" w:firstLine="720"/>
        <w:rPr>
          <w:color w:val="000000"/>
          <w:spacing w:val="-7"/>
          <w:szCs w:val="24"/>
        </w:rPr>
      </w:pPr>
      <w:r w:rsidRPr="009B7AE6">
        <w:rPr>
          <w:color w:val="000000"/>
          <w:spacing w:val="-7"/>
          <w:szCs w:val="24"/>
        </w:rPr>
        <w:t>D.1.4.</w:t>
      </w:r>
      <w:r>
        <w:rPr>
          <w:color w:val="000000"/>
          <w:spacing w:val="-7"/>
          <w:szCs w:val="24"/>
        </w:rPr>
        <w:t>d</w:t>
      </w:r>
      <w:r w:rsidRPr="009B7AE6">
        <w:rPr>
          <w:color w:val="000000"/>
          <w:spacing w:val="-7"/>
          <w:szCs w:val="24"/>
        </w:rPr>
        <w:t xml:space="preserve"> Vzduchotechnika</w:t>
      </w:r>
    </w:p>
    <w:p w:rsidR="00F564DC" w:rsidRPr="009B7AE6" w:rsidRDefault="00F564DC" w:rsidP="009B7AE6">
      <w:pPr>
        <w:spacing w:line="360" w:lineRule="auto"/>
        <w:rPr>
          <w:szCs w:val="24"/>
        </w:rPr>
      </w:pPr>
    </w:p>
    <w:p w:rsidR="00F564DC" w:rsidRPr="009B7AE6" w:rsidRDefault="00F564DC" w:rsidP="009B7AE6">
      <w:pPr>
        <w:pStyle w:val="Heading5"/>
        <w:spacing w:line="360" w:lineRule="auto"/>
        <w:ind w:left="357" w:hanging="357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2. Popis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B7AE6">
        <w:rPr>
          <w:rFonts w:ascii="Times New Roman" w:hAnsi="Times New Roman"/>
          <w:sz w:val="24"/>
          <w:szCs w:val="24"/>
        </w:rPr>
        <w:t>V rámci rekonstrukce hygienického zázemí v Gymnáziu v Břeclavi dojde k výměně stávajících otopných těles, potrubí a stávajícího odtahového systému vzduchotechniky</w:t>
      </w:r>
      <w:r>
        <w:rPr>
          <w:rFonts w:ascii="Times New Roman" w:hAnsi="Times New Roman"/>
          <w:sz w:val="24"/>
          <w:szCs w:val="24"/>
        </w:rPr>
        <w:t xml:space="preserve"> v přístavbě  školy</w:t>
      </w:r>
      <w:r w:rsidRPr="009B7AE6">
        <w:rPr>
          <w:rFonts w:ascii="Times New Roman" w:hAnsi="Times New Roman"/>
          <w:sz w:val="24"/>
          <w:szCs w:val="24"/>
        </w:rPr>
        <w:t>.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</w:p>
    <w:p w:rsidR="00F564DC" w:rsidRPr="009B7AE6" w:rsidRDefault="00F564DC" w:rsidP="009B7AE6">
      <w:pPr>
        <w:pStyle w:val="Heading5"/>
        <w:spacing w:line="360" w:lineRule="auto"/>
        <w:ind w:left="357" w:hanging="357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3. Vytápění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B7AE6">
        <w:rPr>
          <w:rFonts w:ascii="Times New Roman" w:hAnsi="Times New Roman"/>
          <w:sz w:val="24"/>
          <w:szCs w:val="24"/>
        </w:rPr>
        <w:t>Zdroj tepla je stávající. Rekonstrukce se týká pouze výměny těles a potrubí v řešených místnostech</w:t>
      </w:r>
      <w:r>
        <w:rPr>
          <w:rFonts w:ascii="Times New Roman" w:hAnsi="Times New Roman"/>
          <w:sz w:val="24"/>
          <w:szCs w:val="24"/>
        </w:rPr>
        <w:t xml:space="preserve"> WC a umýváren</w:t>
      </w:r>
      <w:r w:rsidRPr="009B7AE6">
        <w:rPr>
          <w:rFonts w:ascii="Times New Roman" w:hAnsi="Times New Roman"/>
          <w:sz w:val="24"/>
          <w:szCs w:val="24"/>
        </w:rPr>
        <w:t xml:space="preserve">. 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B7AE6">
        <w:rPr>
          <w:rFonts w:ascii="Times New Roman" w:hAnsi="Times New Roman"/>
          <w:sz w:val="24"/>
          <w:szCs w:val="24"/>
        </w:rPr>
        <w:t xml:space="preserve">V rekonstruovaném zázemí budou demontována stávající otopná tělesa, připojovací a stoupací potrubí vedené volně po povrchu. 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B7AE6">
        <w:rPr>
          <w:rFonts w:ascii="Times New Roman" w:hAnsi="Times New Roman"/>
          <w:sz w:val="24"/>
          <w:szCs w:val="24"/>
        </w:rPr>
        <w:t xml:space="preserve">Otopná tělesa jsou navržená na teplotní spád 70/55°C. Minimální vnitřní výpočtová teplota pro klozety ve školních budovách dle ČSN 12831 je </w:t>
      </w:r>
      <w:smartTag w:uri="urn:schemas-microsoft-com:office:smarttags" w:element="metricconverter">
        <w:smartTagPr>
          <w:attr w:name="ProductID" w:val="15°C"/>
        </w:smartTagPr>
        <w:r w:rsidRPr="009B7AE6">
          <w:rPr>
            <w:rFonts w:ascii="Times New Roman" w:hAnsi="Times New Roman"/>
            <w:sz w:val="24"/>
            <w:szCs w:val="24"/>
          </w:rPr>
          <w:t>15°C</w:t>
        </w:r>
      </w:smartTag>
      <w:r w:rsidRPr="009B7AE6">
        <w:rPr>
          <w:rFonts w:ascii="Times New Roman" w:hAnsi="Times New Roman"/>
          <w:sz w:val="24"/>
          <w:szCs w:val="24"/>
        </w:rPr>
        <w:t>.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 w:rsidRPr="009B7AE6">
        <w:rPr>
          <w:rFonts w:ascii="Times New Roman" w:hAnsi="Times New Roman"/>
          <w:sz w:val="24"/>
          <w:szCs w:val="24"/>
        </w:rPr>
        <w:t>Potrubní rozvody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B7AE6">
        <w:rPr>
          <w:rFonts w:ascii="Times New Roman" w:hAnsi="Times New Roman"/>
          <w:sz w:val="24"/>
          <w:szCs w:val="24"/>
        </w:rPr>
        <w:t>Nový rozvod je navržený z Cu potrubí spojovaného pájením, případně lisováním. Navržené stoupačky budou nově vedené v drážce ve zdi. Na patách stoupaček v 1PP budou osazené uzavírací, regulační ventily DN25 s vypouštěním. Připojovací potrubí k tělesům bude vedené v drážce ve zdi, potrubí pod stropem bude vedené volně v podhledu. Kompenzace změnou směru potrubí, kompenzátory dle technických požadavků výrobce potrubí.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B7AE6">
        <w:rPr>
          <w:rFonts w:ascii="Times New Roman" w:hAnsi="Times New Roman"/>
          <w:sz w:val="24"/>
          <w:szCs w:val="24"/>
        </w:rPr>
        <w:t>Na nejvýše položených tělesech budou osazené automatické odvzdušňovací ventily.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 w:rsidRPr="009B7AE6">
        <w:rPr>
          <w:rFonts w:ascii="Times New Roman" w:hAnsi="Times New Roman"/>
          <w:sz w:val="24"/>
          <w:szCs w:val="24"/>
        </w:rPr>
        <w:t xml:space="preserve">Potrubí bude izolované návlekovou izolací tl. </w:t>
      </w:r>
      <w:smartTag w:uri="urn:schemas-microsoft-com:office:smarttags" w:element="metricconverter">
        <w:smartTagPr>
          <w:attr w:name="ProductID" w:val="20 mm"/>
        </w:smartTagPr>
        <w:r w:rsidRPr="009B7AE6">
          <w:rPr>
            <w:rFonts w:ascii="Times New Roman" w:hAnsi="Times New Roman"/>
            <w:sz w:val="24"/>
            <w:szCs w:val="24"/>
          </w:rPr>
          <w:t>20 mm</w:t>
        </w:r>
      </w:smartTag>
      <w:r w:rsidRPr="009B7AE6">
        <w:rPr>
          <w:rFonts w:ascii="Times New Roman" w:hAnsi="Times New Roman"/>
          <w:sz w:val="24"/>
          <w:szCs w:val="24"/>
        </w:rPr>
        <w:t>.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 w:rsidRPr="009B7AE6">
        <w:rPr>
          <w:rFonts w:ascii="Times New Roman" w:hAnsi="Times New Roman"/>
          <w:sz w:val="24"/>
          <w:szCs w:val="24"/>
        </w:rPr>
        <w:t>Otopné plochy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 w:rsidRPr="009B7AE6">
        <w:rPr>
          <w:rFonts w:ascii="Times New Roman" w:hAnsi="Times New Roman"/>
          <w:sz w:val="24"/>
          <w:szCs w:val="24"/>
        </w:rPr>
        <w:t>Jsou navržená otopná tělesa ocelová desková se spodním připojením VENTIL KOMPAKT. Tělesa jsou dodávána s integrovanou ventilovou vložkou, odvzdušňovacím ventilem, zaslepovacími zátkami a typovým závěsem. Připojení prostřednictvím H-šroubení pro připojení těles VK v rohovém provedení. Otopná tělesa budou osazena termostatickou hlavicí s ochranou proti odcizení.</w:t>
      </w:r>
      <w:r>
        <w:rPr>
          <w:rFonts w:ascii="Times New Roman" w:hAnsi="Times New Roman"/>
          <w:sz w:val="24"/>
          <w:szCs w:val="24"/>
        </w:rPr>
        <w:t xml:space="preserve"> V šatnách a umývarně v mezipatře přístavbybudou umístěna nízká teplovodní tělesa. 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 w:rsidRPr="009B7AE6">
        <w:rPr>
          <w:rFonts w:ascii="Times New Roman" w:hAnsi="Times New Roman"/>
          <w:sz w:val="24"/>
          <w:szCs w:val="24"/>
        </w:rPr>
        <w:t>Regulace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B7AE6">
        <w:rPr>
          <w:rFonts w:ascii="Times New Roman" w:hAnsi="Times New Roman"/>
          <w:sz w:val="24"/>
          <w:szCs w:val="24"/>
        </w:rPr>
        <w:t>Regulace místní pomocí termostatických hlavic osazených na tělesech ve vytápěných místnostech.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 w:rsidRPr="009B7AE6">
        <w:rPr>
          <w:rFonts w:ascii="Times New Roman" w:hAnsi="Times New Roman"/>
          <w:sz w:val="24"/>
          <w:szCs w:val="24"/>
        </w:rPr>
        <w:t>Zkouška těsnosti rozvodů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B7AE6">
        <w:rPr>
          <w:rFonts w:ascii="Times New Roman" w:hAnsi="Times New Roman"/>
          <w:sz w:val="24"/>
          <w:szCs w:val="24"/>
        </w:rPr>
        <w:t>Po dokončení montáže potrubních rozvodů, včetně napojení radiátorů, bude proveden proplach potrubních rozvodů vodou z vodovodu a poté bude provedena zkouška těsnosti tlakem 0,6 MPa. Tlak v systému bude ponechán po dobu 24 hod. Pokud tlak nepoklesne o více než 0,02 MPa za 1 hodinu je zkouška úspěšná. Bude provedena vizuální kontrola potrubí a spojů. V případě netěsnosti systému bude zkouška přerušena, spoje přetěsněny a provedena znovu.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</w:p>
    <w:p w:rsidR="00F564DC" w:rsidRPr="009B7AE6" w:rsidRDefault="00F564DC" w:rsidP="009B7AE6">
      <w:pPr>
        <w:pStyle w:val="Heading5"/>
        <w:spacing w:line="360" w:lineRule="auto"/>
        <w:ind w:left="357" w:hanging="357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4. Vzduchotechnika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B7AE6">
        <w:rPr>
          <w:rFonts w:ascii="Times New Roman" w:hAnsi="Times New Roman"/>
          <w:sz w:val="24"/>
          <w:szCs w:val="24"/>
        </w:rPr>
        <w:t xml:space="preserve">Hygienické místnosti budou větrány podtlakově dle počtu a druhu instalovaných zařizovacích předmětů ZTI. 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B7AE6">
        <w:rPr>
          <w:rFonts w:ascii="Times New Roman" w:hAnsi="Times New Roman"/>
          <w:sz w:val="24"/>
          <w:szCs w:val="24"/>
        </w:rPr>
        <w:t xml:space="preserve">Je navržené nucené větrání podtlakové s úhradou vzduchu z okolních prostor, netěsností obálky, z exteriéru přes podtlakové žaluzie. 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B7AE6">
        <w:rPr>
          <w:rFonts w:ascii="Times New Roman" w:hAnsi="Times New Roman"/>
          <w:sz w:val="24"/>
          <w:szCs w:val="24"/>
        </w:rPr>
        <w:t xml:space="preserve">Větrání zajistí tichý potrubí radiální ventilátor </w:t>
      </w:r>
      <w:r w:rsidRPr="009B7AE6">
        <w:rPr>
          <w:rFonts w:ascii="Times New Roman" w:hAnsi="Times New Roman"/>
          <w:sz w:val="24"/>
          <w:szCs w:val="24"/>
        </w:rPr>
        <w:sym w:font="Symbol" w:char="F0C6"/>
      </w:r>
      <w:r w:rsidRPr="009B7AE6">
        <w:rPr>
          <w:rFonts w:ascii="Times New Roman" w:hAnsi="Times New Roman"/>
          <w:sz w:val="24"/>
          <w:szCs w:val="24"/>
        </w:rPr>
        <w:t xml:space="preserve"> 160mm se sníženou hlučností a splňující směrnici ErP 125 týkající se účinnosti motorů. Spouštění ventilátorů pomocí pohybového čidla – dodávka profese ELEKTRO.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B7AE6">
        <w:rPr>
          <w:rFonts w:ascii="Times New Roman" w:hAnsi="Times New Roman"/>
          <w:sz w:val="24"/>
          <w:szCs w:val="24"/>
        </w:rPr>
        <w:t xml:space="preserve">Množství odváděného vzduchu dle počtu a typu zařizovacích předmětů. Průtoky vzduchu jsou uvedeny ve výkresové části, která je součástí této dokumentace. </w:t>
      </w:r>
    </w:p>
    <w:p w:rsidR="00F564DC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 w:rsidRPr="009B7AE6">
        <w:rPr>
          <w:rFonts w:ascii="Times New Roman" w:hAnsi="Times New Roman"/>
          <w:sz w:val="24"/>
          <w:szCs w:val="24"/>
        </w:rPr>
        <w:tab/>
      </w:r>
      <w:r w:rsidRPr="009B7AE6">
        <w:rPr>
          <w:rFonts w:ascii="Times New Roman" w:hAnsi="Times New Roman"/>
          <w:sz w:val="24"/>
          <w:szCs w:val="24"/>
        </w:rPr>
        <w:tab/>
        <w:t>WC</w:t>
      </w:r>
      <w:r w:rsidRPr="009B7AE6">
        <w:rPr>
          <w:rFonts w:ascii="Times New Roman" w:hAnsi="Times New Roman"/>
          <w:sz w:val="24"/>
          <w:szCs w:val="24"/>
        </w:rPr>
        <w:tab/>
      </w:r>
      <w:r w:rsidRPr="009B7AE6">
        <w:rPr>
          <w:rFonts w:ascii="Times New Roman" w:hAnsi="Times New Roman"/>
          <w:sz w:val="24"/>
          <w:szCs w:val="24"/>
        </w:rPr>
        <w:tab/>
      </w:r>
      <w:r w:rsidRPr="009B7AE6">
        <w:rPr>
          <w:rFonts w:ascii="Times New Roman" w:hAnsi="Times New Roman"/>
          <w:sz w:val="24"/>
          <w:szCs w:val="24"/>
        </w:rPr>
        <w:tab/>
        <w:t>50 m</w:t>
      </w:r>
      <w:r w:rsidRPr="009B7AE6">
        <w:rPr>
          <w:rFonts w:ascii="Times New Roman" w:hAnsi="Times New Roman"/>
          <w:sz w:val="24"/>
          <w:szCs w:val="24"/>
          <w:vertAlign w:val="superscript"/>
        </w:rPr>
        <w:t>3</w:t>
      </w:r>
      <w:r w:rsidRPr="009B7AE6">
        <w:rPr>
          <w:rFonts w:ascii="Times New Roman" w:hAnsi="Times New Roman"/>
          <w:sz w:val="24"/>
          <w:szCs w:val="24"/>
        </w:rPr>
        <w:t>/hod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 w:rsidRPr="009B7AE6">
        <w:rPr>
          <w:rFonts w:ascii="Times New Roman" w:hAnsi="Times New Roman"/>
          <w:sz w:val="24"/>
          <w:szCs w:val="24"/>
        </w:rPr>
        <w:tab/>
      </w:r>
      <w:r w:rsidRPr="009B7AE6">
        <w:rPr>
          <w:rFonts w:ascii="Times New Roman" w:hAnsi="Times New Roman"/>
          <w:sz w:val="24"/>
          <w:szCs w:val="24"/>
        </w:rPr>
        <w:tab/>
        <w:t xml:space="preserve">umyvadlo </w:t>
      </w:r>
      <w:r w:rsidRPr="009B7AE6">
        <w:rPr>
          <w:rFonts w:ascii="Times New Roman" w:hAnsi="Times New Roman"/>
          <w:sz w:val="24"/>
          <w:szCs w:val="24"/>
        </w:rPr>
        <w:tab/>
      </w:r>
      <w:r w:rsidRPr="009B7AE6">
        <w:rPr>
          <w:rFonts w:ascii="Times New Roman" w:hAnsi="Times New Roman"/>
          <w:sz w:val="24"/>
          <w:szCs w:val="24"/>
        </w:rPr>
        <w:tab/>
        <w:t>30 m</w:t>
      </w:r>
      <w:r w:rsidRPr="009B7AE6">
        <w:rPr>
          <w:rFonts w:ascii="Times New Roman" w:hAnsi="Times New Roman"/>
          <w:sz w:val="24"/>
          <w:szCs w:val="24"/>
          <w:vertAlign w:val="superscript"/>
        </w:rPr>
        <w:t>3</w:t>
      </w:r>
      <w:r w:rsidRPr="009B7AE6">
        <w:rPr>
          <w:rFonts w:ascii="Times New Roman" w:hAnsi="Times New Roman"/>
          <w:sz w:val="24"/>
          <w:szCs w:val="24"/>
        </w:rPr>
        <w:t>/hod</w:t>
      </w:r>
      <w:r w:rsidRPr="009B7AE6">
        <w:rPr>
          <w:rFonts w:ascii="Times New Roman" w:hAnsi="Times New Roman"/>
          <w:sz w:val="24"/>
          <w:szCs w:val="24"/>
        </w:rPr>
        <w:tab/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 w:rsidRPr="009B7AE6">
        <w:rPr>
          <w:rFonts w:ascii="Times New Roman" w:hAnsi="Times New Roman"/>
          <w:sz w:val="24"/>
          <w:szCs w:val="24"/>
        </w:rPr>
        <w:tab/>
      </w:r>
      <w:r w:rsidRPr="009B7AE6">
        <w:rPr>
          <w:rFonts w:ascii="Times New Roman" w:hAnsi="Times New Roman"/>
          <w:sz w:val="24"/>
          <w:szCs w:val="24"/>
        </w:rPr>
        <w:tab/>
        <w:t>pisoár</w:t>
      </w:r>
      <w:r w:rsidRPr="009B7AE6">
        <w:rPr>
          <w:rFonts w:ascii="Times New Roman" w:hAnsi="Times New Roman"/>
          <w:sz w:val="24"/>
          <w:szCs w:val="24"/>
        </w:rPr>
        <w:tab/>
      </w:r>
      <w:r w:rsidRPr="009B7AE6">
        <w:rPr>
          <w:rFonts w:ascii="Times New Roman" w:hAnsi="Times New Roman"/>
          <w:sz w:val="24"/>
          <w:szCs w:val="24"/>
        </w:rPr>
        <w:tab/>
      </w:r>
      <w:r w:rsidRPr="009B7AE6">
        <w:rPr>
          <w:rFonts w:ascii="Times New Roman" w:hAnsi="Times New Roman"/>
          <w:sz w:val="24"/>
          <w:szCs w:val="24"/>
        </w:rPr>
        <w:tab/>
        <w:t>25 m</w:t>
      </w:r>
      <w:r w:rsidRPr="009B7AE6">
        <w:rPr>
          <w:rFonts w:ascii="Times New Roman" w:hAnsi="Times New Roman"/>
          <w:sz w:val="24"/>
          <w:szCs w:val="24"/>
          <w:vertAlign w:val="superscript"/>
        </w:rPr>
        <w:t>3</w:t>
      </w:r>
      <w:r w:rsidRPr="009B7AE6">
        <w:rPr>
          <w:rFonts w:ascii="Times New Roman" w:hAnsi="Times New Roman"/>
          <w:sz w:val="24"/>
          <w:szCs w:val="24"/>
        </w:rPr>
        <w:t>/hod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 w:rsidRPr="009B7AE6">
        <w:rPr>
          <w:rFonts w:ascii="Times New Roman" w:hAnsi="Times New Roman"/>
          <w:sz w:val="24"/>
          <w:szCs w:val="24"/>
        </w:rPr>
        <w:tab/>
      </w:r>
      <w:r w:rsidRPr="009B7AE6">
        <w:rPr>
          <w:rFonts w:ascii="Times New Roman" w:hAnsi="Times New Roman"/>
          <w:sz w:val="24"/>
          <w:szCs w:val="24"/>
        </w:rPr>
        <w:tab/>
        <w:t>výlevka</w:t>
      </w:r>
      <w:r w:rsidRPr="009B7AE6">
        <w:rPr>
          <w:rFonts w:ascii="Times New Roman" w:hAnsi="Times New Roman"/>
          <w:sz w:val="24"/>
          <w:szCs w:val="24"/>
        </w:rPr>
        <w:tab/>
      </w:r>
      <w:r w:rsidRPr="009B7AE6">
        <w:rPr>
          <w:rFonts w:ascii="Times New Roman" w:hAnsi="Times New Roman"/>
          <w:sz w:val="24"/>
          <w:szCs w:val="24"/>
        </w:rPr>
        <w:tab/>
        <w:t>50 m</w:t>
      </w:r>
      <w:r w:rsidRPr="009B7AE6">
        <w:rPr>
          <w:rFonts w:ascii="Times New Roman" w:hAnsi="Times New Roman"/>
          <w:sz w:val="24"/>
          <w:szCs w:val="24"/>
          <w:vertAlign w:val="superscript"/>
        </w:rPr>
        <w:t>3</w:t>
      </w:r>
      <w:r w:rsidRPr="009B7AE6">
        <w:rPr>
          <w:rFonts w:ascii="Times New Roman" w:hAnsi="Times New Roman"/>
          <w:sz w:val="24"/>
          <w:szCs w:val="24"/>
        </w:rPr>
        <w:t>/hod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B7AE6">
        <w:rPr>
          <w:rFonts w:ascii="Times New Roman" w:hAnsi="Times New Roman"/>
          <w:sz w:val="24"/>
          <w:szCs w:val="24"/>
        </w:rPr>
        <w:t>Rozvod je navržený z kruhového pozinkovaného SPIRO potrubí, které je ukončené plastovými talířovými ventily. Potrubí bude zavěšené na objímkách ve vzdálenostech dle montážních pokynů výrobce potrubí. Ventilátor bude na potrubí připojený pomocí rychloupínacích spon z důvodu zamezení přenosu chvění. Výfuk vzduchu přes samočinnou žaluzii do exteriéru. V případě odtahu v nové budově bude ventilátor napojený na stávající výfukové potrubí. Potrubí spádovat směrem do exteriéru.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 w:rsidRPr="009B7AE6">
        <w:rPr>
          <w:rFonts w:ascii="Times New Roman" w:hAnsi="Times New Roman"/>
          <w:sz w:val="24"/>
          <w:szCs w:val="24"/>
        </w:rPr>
        <w:t>Potrubí  bude  přiznané, vedené volně pod stropem.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 w:rsidRPr="009B7AE6">
        <w:rPr>
          <w:rFonts w:ascii="Times New Roman" w:hAnsi="Times New Roman"/>
          <w:sz w:val="24"/>
          <w:szCs w:val="24"/>
        </w:rPr>
        <w:t>Osazení ventilátorů a koncových elementů nutno provádět až po montáži potrubí a dokončení povrchových vrstev stěn a podhledů.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 w:rsidRPr="009B7AE6">
        <w:rPr>
          <w:rFonts w:ascii="Times New Roman" w:hAnsi="Times New Roman"/>
          <w:sz w:val="24"/>
          <w:szCs w:val="24"/>
        </w:rPr>
        <w:t>Pro instalaci a uvedení do provozu VZT zařízení platí montážní návody výrobce zařízení. Dodavatel zařízení prověří správnost připravenosti ostatních profesí před dodávkou zařízení.</w:t>
      </w: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</w:p>
    <w:p w:rsidR="00F564DC" w:rsidRPr="00687BB0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87BB0">
        <w:rPr>
          <w:rFonts w:ascii="Times New Roman" w:hAnsi="Times New Roman"/>
          <w:sz w:val="24"/>
          <w:szCs w:val="24"/>
        </w:rPr>
        <w:t>V případě průchodu rozvodu zdí z jednoho požárního úseku do druhého, bude prostup utěsněn požární ucpávkou, potrubí opatřeno protipožární manžetou stejné požární odolnosti jako má protipožární zeď, kterou prostupuje. Dodávka požárních ucpávek, manžet bude dodávkou stavby.</w:t>
      </w:r>
    </w:p>
    <w:p w:rsidR="00F564DC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</w:p>
    <w:p w:rsidR="00F564DC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</w:p>
    <w:p w:rsidR="00F564DC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</w:p>
    <w:p w:rsidR="00F564DC" w:rsidRPr="009B7AE6" w:rsidRDefault="00F564D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 w:rsidRPr="009B7AE6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 Břeclavi 03/2018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Ing. </w:t>
      </w:r>
      <w:smartTag w:uri="urn:schemas-microsoft-com:office:smarttags" w:element="PersonName">
        <w:r>
          <w:rPr>
            <w:rFonts w:ascii="Times New Roman" w:hAnsi="Times New Roman"/>
            <w:sz w:val="24"/>
            <w:szCs w:val="24"/>
          </w:rPr>
          <w:t>Dalibor Klusáček</w:t>
        </w:r>
      </w:smartTag>
      <w:r w:rsidRPr="009B7AE6">
        <w:rPr>
          <w:rFonts w:ascii="Times New Roman" w:hAnsi="Times New Roman"/>
          <w:sz w:val="24"/>
          <w:szCs w:val="24"/>
        </w:rPr>
        <w:tab/>
      </w:r>
    </w:p>
    <w:p w:rsidR="00F564DC" w:rsidRPr="009B7AE6" w:rsidRDefault="00F564DC" w:rsidP="009B7AE6">
      <w:pPr>
        <w:pStyle w:val="Header"/>
        <w:tabs>
          <w:tab w:val="left" w:pos="708"/>
        </w:tabs>
        <w:spacing w:line="360" w:lineRule="auto"/>
        <w:rPr>
          <w:szCs w:val="24"/>
        </w:rPr>
      </w:pPr>
    </w:p>
    <w:p w:rsidR="00F564DC" w:rsidRPr="00216AF2" w:rsidRDefault="00F564DC" w:rsidP="00216AF2"/>
    <w:sectPr w:rsidR="00F564DC" w:rsidRPr="00216AF2" w:rsidSect="00B320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82E9F"/>
    <w:multiLevelType w:val="hybridMultilevel"/>
    <w:tmpl w:val="57224C8C"/>
    <w:lvl w:ilvl="0" w:tplc="48EE25B8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22744"/>
    <w:multiLevelType w:val="hybridMultilevel"/>
    <w:tmpl w:val="32287AE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ED661D6"/>
    <w:multiLevelType w:val="hybridMultilevel"/>
    <w:tmpl w:val="351E5182"/>
    <w:lvl w:ilvl="0" w:tplc="8CC4B5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CC03E4"/>
    <w:multiLevelType w:val="hybridMultilevel"/>
    <w:tmpl w:val="2B584262"/>
    <w:lvl w:ilvl="0" w:tplc="FB966F2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00D9"/>
    <w:rsid w:val="00004F33"/>
    <w:rsid w:val="0001495E"/>
    <w:rsid w:val="00025909"/>
    <w:rsid w:val="0002638F"/>
    <w:rsid w:val="000322A4"/>
    <w:rsid w:val="00042CF2"/>
    <w:rsid w:val="00046286"/>
    <w:rsid w:val="00066E05"/>
    <w:rsid w:val="00066E5A"/>
    <w:rsid w:val="000939AD"/>
    <w:rsid w:val="000957F2"/>
    <w:rsid w:val="000A079E"/>
    <w:rsid w:val="000A3F23"/>
    <w:rsid w:val="000A65A1"/>
    <w:rsid w:val="000D62ED"/>
    <w:rsid w:val="000E06AD"/>
    <w:rsid w:val="000F1037"/>
    <w:rsid w:val="0010383B"/>
    <w:rsid w:val="00113F2A"/>
    <w:rsid w:val="001208AA"/>
    <w:rsid w:val="00137062"/>
    <w:rsid w:val="00144206"/>
    <w:rsid w:val="001668AE"/>
    <w:rsid w:val="00195616"/>
    <w:rsid w:val="001A12DA"/>
    <w:rsid w:val="001B038A"/>
    <w:rsid w:val="001B20A4"/>
    <w:rsid w:val="001C2FB3"/>
    <w:rsid w:val="001D118C"/>
    <w:rsid w:val="001D46F7"/>
    <w:rsid w:val="002009B4"/>
    <w:rsid w:val="0020104F"/>
    <w:rsid w:val="0020681E"/>
    <w:rsid w:val="00212FCE"/>
    <w:rsid w:val="00214A76"/>
    <w:rsid w:val="00215F6E"/>
    <w:rsid w:val="00216AF2"/>
    <w:rsid w:val="00224D1A"/>
    <w:rsid w:val="00252D65"/>
    <w:rsid w:val="00275641"/>
    <w:rsid w:val="00293B51"/>
    <w:rsid w:val="002A1FCC"/>
    <w:rsid w:val="002A2DD4"/>
    <w:rsid w:val="002B1DEC"/>
    <w:rsid w:val="002B47D6"/>
    <w:rsid w:val="002C110E"/>
    <w:rsid w:val="002C6961"/>
    <w:rsid w:val="002E1AE4"/>
    <w:rsid w:val="0030183F"/>
    <w:rsid w:val="00304981"/>
    <w:rsid w:val="00307AF7"/>
    <w:rsid w:val="003178D4"/>
    <w:rsid w:val="003229FE"/>
    <w:rsid w:val="00325047"/>
    <w:rsid w:val="0033238F"/>
    <w:rsid w:val="003542D8"/>
    <w:rsid w:val="00364163"/>
    <w:rsid w:val="00366A21"/>
    <w:rsid w:val="00371635"/>
    <w:rsid w:val="00386091"/>
    <w:rsid w:val="003A35D4"/>
    <w:rsid w:val="003A4314"/>
    <w:rsid w:val="003B2FF2"/>
    <w:rsid w:val="003D6325"/>
    <w:rsid w:val="003F5F0C"/>
    <w:rsid w:val="003F6020"/>
    <w:rsid w:val="00401A3E"/>
    <w:rsid w:val="00405F6E"/>
    <w:rsid w:val="00411787"/>
    <w:rsid w:val="004248BD"/>
    <w:rsid w:val="004411AE"/>
    <w:rsid w:val="00447958"/>
    <w:rsid w:val="00476185"/>
    <w:rsid w:val="004A4CCD"/>
    <w:rsid w:val="004A4D9C"/>
    <w:rsid w:val="004A5127"/>
    <w:rsid w:val="004B76CA"/>
    <w:rsid w:val="004B7709"/>
    <w:rsid w:val="004D4003"/>
    <w:rsid w:val="004F6C44"/>
    <w:rsid w:val="00511BE8"/>
    <w:rsid w:val="00516EE8"/>
    <w:rsid w:val="00530073"/>
    <w:rsid w:val="00535A78"/>
    <w:rsid w:val="00535C3E"/>
    <w:rsid w:val="005369FA"/>
    <w:rsid w:val="005739C1"/>
    <w:rsid w:val="00573B83"/>
    <w:rsid w:val="00590FE4"/>
    <w:rsid w:val="00592CDA"/>
    <w:rsid w:val="00595DED"/>
    <w:rsid w:val="00597150"/>
    <w:rsid w:val="005B021E"/>
    <w:rsid w:val="005C51ED"/>
    <w:rsid w:val="005C75D0"/>
    <w:rsid w:val="005D2951"/>
    <w:rsid w:val="005D2A7B"/>
    <w:rsid w:val="00652D82"/>
    <w:rsid w:val="006677DF"/>
    <w:rsid w:val="00667BEF"/>
    <w:rsid w:val="00675959"/>
    <w:rsid w:val="00687BB0"/>
    <w:rsid w:val="00693EB8"/>
    <w:rsid w:val="00695011"/>
    <w:rsid w:val="006C3D2D"/>
    <w:rsid w:val="006C6FE6"/>
    <w:rsid w:val="006D10C8"/>
    <w:rsid w:val="00704C7B"/>
    <w:rsid w:val="007067D6"/>
    <w:rsid w:val="007102D2"/>
    <w:rsid w:val="00711DC3"/>
    <w:rsid w:val="0071341C"/>
    <w:rsid w:val="00715EC3"/>
    <w:rsid w:val="0076666C"/>
    <w:rsid w:val="007823A4"/>
    <w:rsid w:val="00797DA0"/>
    <w:rsid w:val="007C1197"/>
    <w:rsid w:val="007C77AE"/>
    <w:rsid w:val="007D1C8C"/>
    <w:rsid w:val="007E2000"/>
    <w:rsid w:val="007E2BC1"/>
    <w:rsid w:val="007E5743"/>
    <w:rsid w:val="00810118"/>
    <w:rsid w:val="008207D4"/>
    <w:rsid w:val="008302E7"/>
    <w:rsid w:val="008431F7"/>
    <w:rsid w:val="00864ECC"/>
    <w:rsid w:val="008669A7"/>
    <w:rsid w:val="00890C55"/>
    <w:rsid w:val="008A39B5"/>
    <w:rsid w:val="008A79A8"/>
    <w:rsid w:val="008B3E9D"/>
    <w:rsid w:val="008B6AA8"/>
    <w:rsid w:val="008D5BD1"/>
    <w:rsid w:val="008D782C"/>
    <w:rsid w:val="008E1BDC"/>
    <w:rsid w:val="009035A6"/>
    <w:rsid w:val="00903AA6"/>
    <w:rsid w:val="009100C2"/>
    <w:rsid w:val="00910CB0"/>
    <w:rsid w:val="009324B2"/>
    <w:rsid w:val="00952B65"/>
    <w:rsid w:val="009577EA"/>
    <w:rsid w:val="009600D2"/>
    <w:rsid w:val="0096146D"/>
    <w:rsid w:val="00972EB0"/>
    <w:rsid w:val="00994CD6"/>
    <w:rsid w:val="009A16F6"/>
    <w:rsid w:val="009A1E33"/>
    <w:rsid w:val="009A298E"/>
    <w:rsid w:val="009B48B9"/>
    <w:rsid w:val="009B7AE6"/>
    <w:rsid w:val="009C23DA"/>
    <w:rsid w:val="009C4EB7"/>
    <w:rsid w:val="009F4A1C"/>
    <w:rsid w:val="00A0799C"/>
    <w:rsid w:val="00A3023E"/>
    <w:rsid w:val="00A34A86"/>
    <w:rsid w:val="00A37094"/>
    <w:rsid w:val="00A406BC"/>
    <w:rsid w:val="00A41E24"/>
    <w:rsid w:val="00A42BF3"/>
    <w:rsid w:val="00A567D9"/>
    <w:rsid w:val="00A56EAC"/>
    <w:rsid w:val="00A600D9"/>
    <w:rsid w:val="00A921E5"/>
    <w:rsid w:val="00A96703"/>
    <w:rsid w:val="00AB0A12"/>
    <w:rsid w:val="00AB5FAB"/>
    <w:rsid w:val="00AC2F96"/>
    <w:rsid w:val="00AD229E"/>
    <w:rsid w:val="00AD26A9"/>
    <w:rsid w:val="00AE1962"/>
    <w:rsid w:val="00AF37FC"/>
    <w:rsid w:val="00AF4A9B"/>
    <w:rsid w:val="00AF507E"/>
    <w:rsid w:val="00AF738A"/>
    <w:rsid w:val="00B0559B"/>
    <w:rsid w:val="00B06DE6"/>
    <w:rsid w:val="00B113AD"/>
    <w:rsid w:val="00B11907"/>
    <w:rsid w:val="00B127A1"/>
    <w:rsid w:val="00B14340"/>
    <w:rsid w:val="00B22DE7"/>
    <w:rsid w:val="00B25FD0"/>
    <w:rsid w:val="00B32057"/>
    <w:rsid w:val="00B330B7"/>
    <w:rsid w:val="00B43E07"/>
    <w:rsid w:val="00B53754"/>
    <w:rsid w:val="00B56406"/>
    <w:rsid w:val="00B57490"/>
    <w:rsid w:val="00B66023"/>
    <w:rsid w:val="00B664F8"/>
    <w:rsid w:val="00B66661"/>
    <w:rsid w:val="00B70AE0"/>
    <w:rsid w:val="00B723F5"/>
    <w:rsid w:val="00B727C2"/>
    <w:rsid w:val="00B87B80"/>
    <w:rsid w:val="00BA1493"/>
    <w:rsid w:val="00BA45A9"/>
    <w:rsid w:val="00BA6684"/>
    <w:rsid w:val="00BD72D4"/>
    <w:rsid w:val="00BF073A"/>
    <w:rsid w:val="00BF0DD2"/>
    <w:rsid w:val="00C11E0C"/>
    <w:rsid w:val="00C20F6D"/>
    <w:rsid w:val="00C24A17"/>
    <w:rsid w:val="00C31514"/>
    <w:rsid w:val="00C3432D"/>
    <w:rsid w:val="00C36E88"/>
    <w:rsid w:val="00C37D8E"/>
    <w:rsid w:val="00C6005C"/>
    <w:rsid w:val="00C7058C"/>
    <w:rsid w:val="00C70B92"/>
    <w:rsid w:val="00C71ED2"/>
    <w:rsid w:val="00C77E00"/>
    <w:rsid w:val="00C95B7D"/>
    <w:rsid w:val="00CA426A"/>
    <w:rsid w:val="00CB4FBF"/>
    <w:rsid w:val="00CB5DED"/>
    <w:rsid w:val="00CB6B2B"/>
    <w:rsid w:val="00CB73EC"/>
    <w:rsid w:val="00CC0333"/>
    <w:rsid w:val="00CC7A68"/>
    <w:rsid w:val="00CD209E"/>
    <w:rsid w:val="00CD3831"/>
    <w:rsid w:val="00CE3E0D"/>
    <w:rsid w:val="00CE6535"/>
    <w:rsid w:val="00CE66CC"/>
    <w:rsid w:val="00D14C61"/>
    <w:rsid w:val="00D301DB"/>
    <w:rsid w:val="00D32521"/>
    <w:rsid w:val="00D57FCA"/>
    <w:rsid w:val="00D74868"/>
    <w:rsid w:val="00D75A79"/>
    <w:rsid w:val="00D97553"/>
    <w:rsid w:val="00DA03D2"/>
    <w:rsid w:val="00DA1F5C"/>
    <w:rsid w:val="00DB1FA3"/>
    <w:rsid w:val="00DB2B96"/>
    <w:rsid w:val="00DB5922"/>
    <w:rsid w:val="00DC6003"/>
    <w:rsid w:val="00DC6018"/>
    <w:rsid w:val="00DD6CA6"/>
    <w:rsid w:val="00E0133E"/>
    <w:rsid w:val="00E1090A"/>
    <w:rsid w:val="00E145C6"/>
    <w:rsid w:val="00E20B45"/>
    <w:rsid w:val="00E37F8B"/>
    <w:rsid w:val="00E41A97"/>
    <w:rsid w:val="00E46F80"/>
    <w:rsid w:val="00E800F6"/>
    <w:rsid w:val="00E937B4"/>
    <w:rsid w:val="00E95031"/>
    <w:rsid w:val="00EA2CE9"/>
    <w:rsid w:val="00EA4890"/>
    <w:rsid w:val="00EB15B2"/>
    <w:rsid w:val="00EB76D9"/>
    <w:rsid w:val="00ED5D0A"/>
    <w:rsid w:val="00EE4F94"/>
    <w:rsid w:val="00EF4FC6"/>
    <w:rsid w:val="00EF6910"/>
    <w:rsid w:val="00F01905"/>
    <w:rsid w:val="00F01E40"/>
    <w:rsid w:val="00F43A7F"/>
    <w:rsid w:val="00F4794F"/>
    <w:rsid w:val="00F5091B"/>
    <w:rsid w:val="00F51CDF"/>
    <w:rsid w:val="00F55ED8"/>
    <w:rsid w:val="00F564DC"/>
    <w:rsid w:val="00F6183C"/>
    <w:rsid w:val="00F62F4B"/>
    <w:rsid w:val="00F653F9"/>
    <w:rsid w:val="00F72F54"/>
    <w:rsid w:val="00F73325"/>
    <w:rsid w:val="00F841AC"/>
    <w:rsid w:val="00FC0CEC"/>
    <w:rsid w:val="00FC4C2C"/>
    <w:rsid w:val="00FE4FCB"/>
    <w:rsid w:val="00FF5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B2B"/>
    <w:pPr>
      <w:jc w:val="both"/>
    </w:pPr>
    <w:rPr>
      <w:rFonts w:ascii="Times New Roman" w:eastAsia="Times New Roman" w:hAnsi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EB76D9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6B2B"/>
    <w:pPr>
      <w:keepNext/>
      <w:spacing w:line="360" w:lineRule="auto"/>
      <w:jc w:val="center"/>
      <w:outlineLvl w:val="2"/>
    </w:pPr>
    <w:rPr>
      <w:b/>
      <w:sz w:val="32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EB76D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302E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B6B2B"/>
    <w:rPr>
      <w:rFonts w:ascii="Times New Roman" w:hAnsi="Times New Roman" w:cs="Times New Roman"/>
      <w:b/>
      <w:sz w:val="20"/>
      <w:szCs w:val="20"/>
      <w:lang w:eastAsia="cs-CZ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302E7"/>
    <w:rPr>
      <w:rFonts w:ascii="Calibri" w:hAnsi="Calibri" w:cs="Times New Roman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rsid w:val="00CB6B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6B2B"/>
    <w:rPr>
      <w:rFonts w:ascii="Times New Roman" w:hAnsi="Times New Roman" w:cs="Times New Roman"/>
      <w:sz w:val="20"/>
      <w:szCs w:val="20"/>
      <w:lang w:eastAsia="cs-CZ"/>
    </w:rPr>
  </w:style>
  <w:style w:type="paragraph" w:styleId="BodyText">
    <w:name w:val="Body Text"/>
    <w:basedOn w:val="Normal"/>
    <w:link w:val="BodyTextChar"/>
    <w:uiPriority w:val="99"/>
    <w:rsid w:val="00CB6B2B"/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B6B2B"/>
    <w:rPr>
      <w:rFonts w:ascii="Arial" w:hAnsi="Arial" w:cs="Times New Roman"/>
      <w:sz w:val="20"/>
      <w:szCs w:val="20"/>
      <w:lang w:eastAsia="cs-CZ"/>
    </w:rPr>
  </w:style>
  <w:style w:type="paragraph" w:styleId="BodyTextIndent2">
    <w:name w:val="Body Text Indent 2"/>
    <w:basedOn w:val="Normal"/>
    <w:link w:val="BodyTextIndent2Char"/>
    <w:uiPriority w:val="99"/>
    <w:rsid w:val="00CB6B2B"/>
    <w:pPr>
      <w:ind w:firstLine="567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B6B2B"/>
    <w:rPr>
      <w:rFonts w:ascii="Times New Roman" w:hAnsi="Times New Roman" w:cs="Times New Roman"/>
      <w:sz w:val="20"/>
      <w:szCs w:val="20"/>
      <w:lang w:eastAsia="cs-CZ"/>
    </w:rPr>
  </w:style>
  <w:style w:type="paragraph" w:customStyle="1" w:styleId="nadpis">
    <w:name w:val="nadpis"/>
    <w:basedOn w:val="Normal"/>
    <w:uiPriority w:val="99"/>
    <w:rsid w:val="00CB6B2B"/>
    <w:pPr>
      <w:tabs>
        <w:tab w:val="left" w:pos="426"/>
      </w:tabs>
      <w:spacing w:line="360" w:lineRule="auto"/>
    </w:pPr>
    <w:rPr>
      <w:b/>
      <w:sz w:val="28"/>
    </w:rPr>
  </w:style>
  <w:style w:type="character" w:styleId="Hyperlink">
    <w:name w:val="Hyperlink"/>
    <w:basedOn w:val="DefaultParagraphFont"/>
    <w:uiPriority w:val="99"/>
    <w:rsid w:val="00AF4A9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F4A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F4A9B"/>
    <w:rPr>
      <w:rFonts w:ascii="Tahoma" w:hAnsi="Tahoma" w:cs="Tahoma"/>
      <w:sz w:val="16"/>
      <w:szCs w:val="16"/>
      <w:lang w:eastAsia="cs-CZ"/>
    </w:rPr>
  </w:style>
  <w:style w:type="paragraph" w:styleId="ListParagraph">
    <w:name w:val="List Paragraph"/>
    <w:basedOn w:val="Normal"/>
    <w:uiPriority w:val="99"/>
    <w:qFormat/>
    <w:rsid w:val="00307AF7"/>
    <w:pPr>
      <w:ind w:left="720"/>
      <w:contextualSpacing/>
    </w:pPr>
  </w:style>
  <w:style w:type="paragraph" w:styleId="NoSpacing">
    <w:name w:val="No Spacing"/>
    <w:uiPriority w:val="99"/>
    <w:qFormat/>
    <w:rsid w:val="00A0799C"/>
    <w:pPr>
      <w:jc w:val="both"/>
    </w:pPr>
    <w:rPr>
      <w:rFonts w:ascii="Times New Roman" w:eastAsia="Times New Roman" w:hAnsi="Times New Roman"/>
      <w:sz w:val="24"/>
      <w:szCs w:val="20"/>
    </w:rPr>
  </w:style>
  <w:style w:type="table" w:styleId="LightList-Accent3">
    <w:name w:val="Light List Accent 3"/>
    <w:basedOn w:val="TableNormal"/>
    <w:uiPriority w:val="99"/>
    <w:rsid w:val="00EE4F94"/>
    <w:rPr>
      <w:rFonts w:eastAsia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customStyle="1" w:styleId="WW-Absatz-Standardschriftart111111">
    <w:name w:val="WW-Absatz-Standardschriftart111111"/>
    <w:uiPriority w:val="99"/>
    <w:rsid w:val="009F4A1C"/>
  </w:style>
  <w:style w:type="paragraph" w:customStyle="1" w:styleId="499textodrazeny">
    <w:name w:val="499_text_odrazeny"/>
    <w:basedOn w:val="Normal"/>
    <w:link w:val="499textodrazenyChar"/>
    <w:uiPriority w:val="99"/>
    <w:rsid w:val="00252D65"/>
    <w:pPr>
      <w:spacing w:before="60"/>
      <w:ind w:left="709"/>
      <w:jc w:val="left"/>
    </w:pPr>
    <w:rPr>
      <w:rFonts w:ascii="Arial" w:eastAsia="Calibri" w:hAnsi="Arial"/>
      <w:color w:val="000000"/>
      <w:sz w:val="18"/>
    </w:rPr>
  </w:style>
  <w:style w:type="character" w:customStyle="1" w:styleId="499textodrazenyChar">
    <w:name w:val="499_text_odrazeny Char"/>
    <w:link w:val="499textodrazeny"/>
    <w:uiPriority w:val="99"/>
    <w:locked/>
    <w:rsid w:val="00252D65"/>
    <w:rPr>
      <w:rFonts w:ascii="Arial" w:hAnsi="Arial"/>
      <w:color w:val="000000"/>
      <w:sz w:val="18"/>
    </w:rPr>
  </w:style>
  <w:style w:type="paragraph" w:customStyle="1" w:styleId="Style4">
    <w:name w:val="Style4"/>
    <w:basedOn w:val="Normal"/>
    <w:uiPriority w:val="99"/>
    <w:rsid w:val="00EB76D9"/>
    <w:pPr>
      <w:widowControl w:val="0"/>
      <w:autoSpaceDE w:val="0"/>
      <w:autoSpaceDN w:val="0"/>
      <w:adjustRightInd w:val="0"/>
      <w:jc w:val="left"/>
    </w:pPr>
    <w:rPr>
      <w:rFonts w:ascii="Arial Unicode MS" w:hAnsi="Calibri" w:cs="Arial Unicode MS"/>
      <w:szCs w:val="24"/>
    </w:rPr>
  </w:style>
  <w:style w:type="paragraph" w:customStyle="1" w:styleId="StylZkladntextZarovnatdobloku">
    <w:name w:val="Styl Základní text + Zarovnat do bloku"/>
    <w:basedOn w:val="BodyText"/>
    <w:uiPriority w:val="99"/>
    <w:rsid w:val="00EB76D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pacing w:line="288" w:lineRule="auto"/>
    </w:pPr>
    <w:rPr>
      <w:rFonts w:eastAsia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8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8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8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68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68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68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687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687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687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068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0687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0687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0687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0687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06877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687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06877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0687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06877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06877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06877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06877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406877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4068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06877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406877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406877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4068773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4068773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4068775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4068772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usacek@okatelier.c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katelier.c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lusacek@okatelier.cz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okatelier.cz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4</Pages>
  <Words>803</Words>
  <Characters>4738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Tomáš Číž</dc:creator>
  <cp:keywords/>
  <dc:description/>
  <cp:lastModifiedBy>klusacek</cp:lastModifiedBy>
  <cp:revision>6</cp:revision>
  <cp:lastPrinted>2018-03-19T08:19:00Z</cp:lastPrinted>
  <dcterms:created xsi:type="dcterms:W3CDTF">2018-03-16T10:59:00Z</dcterms:created>
  <dcterms:modified xsi:type="dcterms:W3CDTF">2018-03-21T09:11:00Z</dcterms:modified>
</cp:coreProperties>
</file>